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D51863" w14:textId="6833C8CB" w:rsidR="007F5300" w:rsidRDefault="007F5300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 xml:space="preserve">Name </w:t>
      </w:r>
    </w:p>
    <w:p w14:paraId="25AB002B" w14:textId="09FBF7E4" w:rsidR="007F5300" w:rsidRDefault="007F5300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 xml:space="preserve">Professor </w:t>
      </w:r>
    </w:p>
    <w:p w14:paraId="22619CD4" w14:textId="43C0D769" w:rsidR="007F5300" w:rsidRDefault="007F5300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 xml:space="preserve">Institution </w:t>
      </w:r>
    </w:p>
    <w:p w14:paraId="5814AB10" w14:textId="32A08DBA" w:rsidR="007F5300" w:rsidRDefault="007F5300" w:rsidP="007F5300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MLA In text citation exercise</w:t>
      </w:r>
    </w:p>
    <w:p w14:paraId="79E0AB1F" w14:textId="7C1BFA66" w:rsidR="00BC7A69" w:rsidRPr="0073152B" w:rsidRDefault="007F5300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1.</w:t>
      </w:r>
      <w:r w:rsidR="005D2504" w:rsidRPr="0073152B">
        <w:rPr>
          <w:rFonts w:asciiTheme="majorBidi" w:hAnsiTheme="majorBidi" w:cstheme="majorBidi"/>
          <w:sz w:val="24"/>
          <w:szCs w:val="24"/>
          <w:lang w:val="en-GB"/>
        </w:rPr>
        <w:t xml:space="preserve"> T</w:t>
      </w:r>
      <w:r w:rsidR="00BC7A69" w:rsidRPr="0073152B">
        <w:rPr>
          <w:rFonts w:asciiTheme="majorBidi" w:hAnsiTheme="majorBidi" w:cstheme="majorBidi"/>
          <w:sz w:val="24"/>
          <w:szCs w:val="24"/>
          <w:lang w:val="en-GB"/>
        </w:rPr>
        <w:t xml:space="preserve">he mediaeval Europe was a place both of “Raids, Pillages, slavery, and extortion” and of </w:t>
      </w:r>
      <w:r w:rsidR="00E07B9A" w:rsidRPr="0073152B">
        <w:rPr>
          <w:rFonts w:asciiTheme="majorBidi" w:hAnsiTheme="majorBidi" w:cstheme="majorBidi"/>
          <w:sz w:val="24"/>
          <w:szCs w:val="24"/>
          <w:lang w:val="en-GB"/>
        </w:rPr>
        <w:t>“traveling</w:t>
      </w:r>
      <w:r w:rsidR="00BC7A69" w:rsidRPr="0073152B">
        <w:rPr>
          <w:rFonts w:asciiTheme="majorBidi" w:hAnsiTheme="majorBidi" w:cstheme="majorBidi"/>
          <w:sz w:val="24"/>
          <w:szCs w:val="24"/>
          <w:lang w:val="en-GB"/>
        </w:rPr>
        <w:t xml:space="preserve"> merchants, monetary exchange, towns, and markets in grain” (</w:t>
      </w:r>
      <w:r w:rsidR="00AD63E9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Townsend, 10</w:t>
      </w:r>
      <w:r w:rsidR="00BC7A69" w:rsidRPr="0073152B">
        <w:rPr>
          <w:rFonts w:asciiTheme="majorBidi" w:hAnsiTheme="majorBidi" w:cstheme="majorBidi"/>
          <w:sz w:val="24"/>
          <w:szCs w:val="24"/>
          <w:lang w:val="en-GB"/>
        </w:rPr>
        <w:t>).</w:t>
      </w:r>
    </w:p>
    <w:p w14:paraId="23C3061A" w14:textId="04C217A3" w:rsidR="007B0740" w:rsidRPr="0073152B" w:rsidRDefault="003B02B1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>2. It may be true, as Robertson maintains, that “in the appreciation of mediaeval at attitude of the observer is of primary importance” (</w:t>
      </w:r>
      <w:bookmarkStart w:id="0" w:name="_GoBack"/>
      <w:bookmarkEnd w:id="0"/>
      <w:r w:rsidR="00175661" w:rsidRPr="0073152B">
        <w:rPr>
          <w:rFonts w:asciiTheme="majorBidi" w:hAnsiTheme="majorBidi" w:cstheme="majorBidi"/>
          <w:sz w:val="24"/>
          <w:szCs w:val="24"/>
          <w:lang w:val="en-GB"/>
        </w:rPr>
        <w:t>136</w:t>
      </w:r>
      <w:r w:rsidRPr="0073152B">
        <w:rPr>
          <w:rFonts w:asciiTheme="majorBidi" w:hAnsiTheme="majorBidi" w:cstheme="majorBidi"/>
          <w:sz w:val="24"/>
          <w:szCs w:val="24"/>
          <w:lang w:val="en-GB"/>
        </w:rPr>
        <w:t xml:space="preserve">). </w:t>
      </w:r>
    </w:p>
    <w:p w14:paraId="74740DF1" w14:textId="0AD2A1FF" w:rsidR="007B0740" w:rsidRPr="0073152B" w:rsidRDefault="007B0740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>3. The utilitarian of the Victorians “attempted to reduce decision-making about human action to a felicific calculus” (</w:t>
      </w:r>
      <w:r w:rsidR="00175661" w:rsidRPr="0073152B">
        <w:rPr>
          <w:rFonts w:asciiTheme="majorBidi" w:hAnsiTheme="majorBidi" w:cstheme="majorBidi"/>
          <w:sz w:val="24"/>
          <w:szCs w:val="24"/>
          <w:lang w:val="en-GB"/>
        </w:rPr>
        <w:t>Everett</w:t>
      </w:r>
      <w:r w:rsidRPr="0073152B">
        <w:rPr>
          <w:rFonts w:asciiTheme="majorBidi" w:hAnsiTheme="majorBidi" w:cstheme="majorBidi"/>
          <w:sz w:val="24"/>
          <w:szCs w:val="24"/>
          <w:lang w:val="en-GB"/>
        </w:rPr>
        <w:t>)</w:t>
      </w:r>
      <w:r w:rsidR="00175661" w:rsidRPr="0073152B">
        <w:rPr>
          <w:rFonts w:asciiTheme="majorBidi" w:hAnsiTheme="majorBidi" w:cstheme="majorBidi"/>
          <w:sz w:val="24"/>
          <w:szCs w:val="24"/>
          <w:lang w:val="en-GB"/>
        </w:rPr>
        <w:t>.</w:t>
      </w:r>
    </w:p>
    <w:p w14:paraId="41B8B876" w14:textId="0D1B4F06" w:rsidR="002C1F76" w:rsidRPr="0073152B" w:rsidRDefault="00B5262F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 xml:space="preserve">4. </w:t>
      </w:r>
      <w:r w:rsidR="007B0740" w:rsidRPr="0073152B">
        <w:rPr>
          <w:rFonts w:asciiTheme="majorBidi" w:hAnsiTheme="majorBidi" w:cstheme="majorBidi"/>
          <w:sz w:val="24"/>
          <w:szCs w:val="24"/>
          <w:lang w:val="en-GB"/>
        </w:rPr>
        <w:t xml:space="preserve">Fakuyama’s </w:t>
      </w:r>
      <w:r w:rsidRPr="0073152B">
        <w:rPr>
          <w:rFonts w:asciiTheme="majorBidi" w:hAnsiTheme="majorBidi" w:cstheme="majorBidi"/>
          <w:sz w:val="24"/>
          <w:szCs w:val="24"/>
          <w:lang w:val="en-GB"/>
        </w:rPr>
        <w:t>our posthuman</w:t>
      </w:r>
      <w:r w:rsidR="007B0740" w:rsidRPr="0073152B">
        <w:rPr>
          <w:rFonts w:asciiTheme="majorBidi" w:hAnsiTheme="majorBidi" w:cstheme="majorBidi"/>
          <w:sz w:val="24"/>
          <w:szCs w:val="24"/>
          <w:lang w:val="en-GB"/>
        </w:rPr>
        <w:t xml:space="preserve"> Future includes</w:t>
      </w:r>
      <w:r w:rsidR="00F96EDD" w:rsidRPr="0073152B">
        <w:rPr>
          <w:rFonts w:asciiTheme="majorBidi" w:hAnsiTheme="majorBidi" w:cstheme="majorBidi"/>
          <w:sz w:val="24"/>
          <w:szCs w:val="24"/>
          <w:lang w:val="en-GB"/>
        </w:rPr>
        <w:t xml:space="preserve"> many examples of this (</w:t>
      </w:r>
      <w:r w:rsidR="00CC1655" w:rsidRPr="0073152B">
        <w:rPr>
          <w:rFonts w:asciiTheme="majorBidi" w:hAnsiTheme="majorBidi" w:cstheme="majorBidi"/>
          <w:sz w:val="24"/>
          <w:szCs w:val="24"/>
          <w:lang w:val="en-GB"/>
        </w:rPr>
        <w:t xml:space="preserve">qtd.in </w:t>
      </w:r>
      <w:r w:rsidR="00B93EAC" w:rsidRPr="0073152B">
        <w:rPr>
          <w:rFonts w:asciiTheme="majorBidi" w:hAnsiTheme="majorBidi" w:cstheme="majorBidi"/>
          <w:sz w:val="24"/>
          <w:szCs w:val="24"/>
          <w:lang w:val="en-GB"/>
        </w:rPr>
        <w:t>Fukuyama</w:t>
      </w:r>
      <w:r w:rsidR="00F96EDD" w:rsidRPr="0073152B">
        <w:rPr>
          <w:rFonts w:asciiTheme="majorBidi" w:hAnsiTheme="majorBidi" w:cstheme="majorBidi"/>
          <w:sz w:val="24"/>
          <w:szCs w:val="24"/>
          <w:lang w:val="en-GB"/>
        </w:rPr>
        <w:t>)</w:t>
      </w:r>
      <w:r w:rsidR="002C1F76" w:rsidRPr="0073152B">
        <w:rPr>
          <w:rFonts w:asciiTheme="majorBidi" w:hAnsiTheme="majorBidi" w:cstheme="majorBidi"/>
          <w:sz w:val="24"/>
          <w:szCs w:val="24"/>
          <w:lang w:val="en-GB"/>
        </w:rPr>
        <w:t>.</w:t>
      </w:r>
    </w:p>
    <w:p w14:paraId="6946CD66" w14:textId="55CB664E" w:rsidR="007B0740" w:rsidRPr="0073152B" w:rsidRDefault="002C1F76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 xml:space="preserve">5. Although writings describing utopia have always seemed to take place far from the everyday world, in fact “all utopian fiction whirls contemporary actors through a costume dance no place else but </w:t>
      </w:r>
      <w:r w:rsidR="0073152B" w:rsidRPr="0073152B">
        <w:rPr>
          <w:rFonts w:asciiTheme="majorBidi" w:hAnsiTheme="majorBidi" w:cstheme="majorBidi"/>
          <w:sz w:val="24"/>
          <w:szCs w:val="24"/>
          <w:lang w:val="en-GB"/>
        </w:rPr>
        <w:t>here” (</w:t>
      </w:r>
      <w:r w:rsidR="003B713B">
        <w:rPr>
          <w:rFonts w:asciiTheme="majorBidi" w:hAnsiTheme="majorBidi" w:cstheme="majorBidi"/>
          <w:sz w:val="24"/>
          <w:szCs w:val="24"/>
          <w:lang w:val="en-GB"/>
        </w:rPr>
        <w:t xml:space="preserve"> Rabkin, et al vii</w:t>
      </w:r>
      <w:r w:rsidRPr="0073152B">
        <w:rPr>
          <w:rFonts w:asciiTheme="majorBidi" w:hAnsiTheme="majorBidi" w:cstheme="majorBidi"/>
          <w:sz w:val="24"/>
          <w:szCs w:val="24"/>
          <w:lang w:val="en-GB"/>
        </w:rPr>
        <w:t xml:space="preserve">). </w:t>
      </w:r>
    </w:p>
    <w:p w14:paraId="74C5E6B8" w14:textId="5EA1F174" w:rsidR="00446DC7" w:rsidRPr="0073152B" w:rsidRDefault="00446DC7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 xml:space="preserve">6. </w:t>
      </w:r>
      <w:r w:rsidR="00862D2A" w:rsidRPr="0073152B">
        <w:rPr>
          <w:rFonts w:asciiTheme="majorBidi" w:hAnsiTheme="majorBidi" w:cstheme="majorBidi"/>
          <w:sz w:val="24"/>
          <w:szCs w:val="24"/>
          <w:lang w:val="en-GB"/>
        </w:rPr>
        <w:t xml:space="preserve">The cluster of literacy </w:t>
      </w:r>
      <w:r w:rsidR="003F73E7" w:rsidRPr="0073152B">
        <w:rPr>
          <w:rFonts w:asciiTheme="majorBidi" w:hAnsiTheme="majorBidi" w:cstheme="majorBidi"/>
          <w:sz w:val="24"/>
          <w:szCs w:val="24"/>
          <w:lang w:val="en-GB"/>
        </w:rPr>
        <w:t>in the anthology by Leuter is resource for teaching the place of oral cultures in postbellum America</w:t>
      </w:r>
      <w:r w:rsidR="00967C7C" w:rsidRPr="0073152B">
        <w:rPr>
          <w:rFonts w:asciiTheme="majorBidi" w:hAnsiTheme="majorBidi" w:cstheme="majorBidi"/>
          <w:sz w:val="24"/>
          <w:szCs w:val="24"/>
          <w:lang w:val="en-GB"/>
        </w:rPr>
        <w:t xml:space="preserve"> (</w:t>
      </w:r>
      <w:r w:rsidR="00BB5ACE" w:rsidRPr="0073152B">
        <w:rPr>
          <w:rFonts w:asciiTheme="majorBidi" w:hAnsiTheme="majorBidi" w:cstheme="majorBidi"/>
          <w:sz w:val="24"/>
          <w:szCs w:val="24"/>
          <w:lang w:val="en-GB"/>
        </w:rPr>
        <w:t xml:space="preserve">qtd. in </w:t>
      </w:r>
      <w:r w:rsidR="00967C7C" w:rsidRPr="0073152B">
        <w:rPr>
          <w:rFonts w:asciiTheme="majorBidi" w:hAnsiTheme="majorBidi" w:cstheme="majorBidi"/>
          <w:sz w:val="24"/>
          <w:szCs w:val="24"/>
          <w:lang w:val="en-GB"/>
        </w:rPr>
        <w:t>Leuter 155).</w:t>
      </w:r>
    </w:p>
    <w:p w14:paraId="1A0527CF" w14:textId="3DAA5287" w:rsidR="00C6443E" w:rsidRPr="0073152B" w:rsidRDefault="00C6443E" w:rsidP="0073152B">
      <w:pPr>
        <w:spacing w:line="48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t>7. International espionage was as prevalent as ever in the 1990</w:t>
      </w:r>
      <w:r w:rsidR="008200AA" w:rsidRPr="0073152B">
        <w:rPr>
          <w:rFonts w:asciiTheme="majorBidi" w:hAnsiTheme="majorBidi" w:cstheme="majorBidi"/>
          <w:sz w:val="24"/>
          <w:szCs w:val="24"/>
          <w:lang w:val="en-GB"/>
        </w:rPr>
        <w:t>s (</w:t>
      </w:r>
      <w:r w:rsidRPr="0073152B">
        <w:rPr>
          <w:rFonts w:asciiTheme="majorBidi" w:hAnsiTheme="majorBidi" w:cstheme="majorBidi"/>
          <w:sz w:val="24"/>
          <w:szCs w:val="24"/>
          <w:lang w:val="en-GB"/>
        </w:rPr>
        <w:t>Decade of the spy).</w:t>
      </w:r>
    </w:p>
    <w:p w14:paraId="2BC4BF8D" w14:textId="77777777" w:rsidR="0081460B" w:rsidRPr="0073152B" w:rsidRDefault="0081460B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8. According to the study conducted by The National Research Council, the population of china around 1990 was increasingly by more than fifteen million annually (The National Research Council 15).</w:t>
      </w:r>
    </w:p>
    <w:p w14:paraId="35F53E38" w14:textId="3DD616C1" w:rsidR="0081460B" w:rsidRPr="0073152B" w:rsidRDefault="0081460B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lastRenderedPageBreak/>
        <w:t xml:space="preserve">9. Apparently, Griffith’s knowledge of guns was not just “fixed on the fake pistols we carried on set. He had a whole stockpile at his Carolina Compound (Knots 4). </w:t>
      </w:r>
      <w:r w:rsidR="00AA2D75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`</w:t>
      </w:r>
    </w:p>
    <w:p w14:paraId="382356B2" w14:textId="5ABB0704" w:rsidR="007B0740" w:rsidRPr="0073152B" w:rsidRDefault="00AA2D75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10. </w:t>
      </w:r>
      <w:r w:rsidR="006A08C4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Samuel Johnson admitted that Edmund Burke was an “extraordinary </w:t>
      </w:r>
      <w:r w:rsidR="007801F1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man” (</w:t>
      </w:r>
      <w:r w:rsidR="00620369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q</w:t>
      </w:r>
      <w:r w:rsidR="006B4AD1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td</w:t>
      </w:r>
      <w:r w:rsidR="00620369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. in </w:t>
      </w:r>
      <w:r w:rsidR="006B4AD1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Johnson</w:t>
      </w:r>
      <w:r w:rsidR="006A08C4"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450). </w:t>
      </w:r>
    </w:p>
    <w:p w14:paraId="3EAA6FC1" w14:textId="77777777" w:rsidR="00340DEF" w:rsidRPr="0073152B" w:rsidRDefault="00340DEF" w:rsidP="0073152B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br w:type="page"/>
      </w:r>
    </w:p>
    <w:p w14:paraId="3B11BE2C" w14:textId="5A064C50" w:rsidR="00BC7A69" w:rsidRPr="0073152B" w:rsidRDefault="00172CB1" w:rsidP="0073152B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 w:rsidRPr="0073152B">
        <w:rPr>
          <w:rFonts w:asciiTheme="majorBidi" w:hAnsiTheme="majorBidi" w:cstheme="majorBidi"/>
          <w:sz w:val="24"/>
          <w:szCs w:val="24"/>
          <w:lang w:val="en-GB"/>
        </w:rPr>
        <w:lastRenderedPageBreak/>
        <w:t>Work cited page</w:t>
      </w:r>
    </w:p>
    <w:p w14:paraId="759E9479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“Decade of spy” Newsweek. 26-27.</w:t>
      </w:r>
    </w:p>
    <w:p w14:paraId="5FB2D107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Everett, Glenn. “Utilitarianism” The Victorian web. </w:t>
      </w:r>
    </w:p>
    <w:p w14:paraId="6A09E91C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Fukayama, Francis. "Our post human future." </w:t>
      </w:r>
    </w:p>
    <w:p w14:paraId="1940C2C6" w14:textId="77777777" w:rsidR="00E06B50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Johnson Samuel. The life of Johnson. </w:t>
      </w:r>
    </w:p>
    <w:p w14:paraId="647CD31C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Knots dan. “The Real Andy Grifftith” USA Today. 4</w:t>
      </w:r>
    </w:p>
    <w:p w14:paraId="23BBC752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Lauter, Paul. Heath Anthology of American literature. 155-166</w:t>
      </w:r>
    </w:p>
    <w:p w14:paraId="75DA48B6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Rabkin, Eric, Greenberg Martin and Olander Joseph. Preface. No place Else </w:t>
      </w:r>
    </w:p>
    <w:p w14:paraId="52246999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Robertson, Daniel. Medieval Art 136</w:t>
      </w:r>
    </w:p>
    <w:p w14:paraId="59F3F99B" w14:textId="77777777" w:rsidR="00E06B50" w:rsidRPr="0073152B" w:rsidRDefault="00E06B50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Townsend, Robert . </w:t>
      </w:r>
      <w:r w:rsidRPr="0073152B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 xml:space="preserve">The medieval village economy. </w:t>
      </w:r>
      <w:r w:rsidRPr="0073152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10</w:t>
      </w:r>
    </w:p>
    <w:p w14:paraId="21E79D9E" w14:textId="77777777" w:rsidR="00A0524A" w:rsidRPr="0073152B" w:rsidRDefault="00A0524A" w:rsidP="0073152B">
      <w:pPr>
        <w:spacing w:line="480" w:lineRule="auto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</w:p>
    <w:sectPr w:rsidR="00A0524A" w:rsidRPr="007315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8B81C7" w14:textId="77777777" w:rsidR="002D5F0D" w:rsidRDefault="002D5F0D" w:rsidP="0081460B">
      <w:pPr>
        <w:spacing w:after="0" w:line="240" w:lineRule="auto"/>
      </w:pPr>
      <w:r>
        <w:separator/>
      </w:r>
    </w:p>
  </w:endnote>
  <w:endnote w:type="continuationSeparator" w:id="0">
    <w:p w14:paraId="4F04E1D5" w14:textId="77777777" w:rsidR="002D5F0D" w:rsidRDefault="002D5F0D" w:rsidP="00814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86F52E" w14:textId="77777777" w:rsidR="002D5F0D" w:rsidRDefault="002D5F0D" w:rsidP="0081460B">
      <w:pPr>
        <w:spacing w:after="0" w:line="240" w:lineRule="auto"/>
      </w:pPr>
      <w:r>
        <w:separator/>
      </w:r>
    </w:p>
  </w:footnote>
  <w:footnote w:type="continuationSeparator" w:id="0">
    <w:p w14:paraId="42422B6B" w14:textId="77777777" w:rsidR="002D5F0D" w:rsidRDefault="002D5F0D" w:rsidP="00814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B83624"/>
    <w:multiLevelType w:val="multilevel"/>
    <w:tmpl w:val="94AE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E1EEC"/>
    <w:multiLevelType w:val="multilevel"/>
    <w:tmpl w:val="0EF0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993407"/>
    <w:multiLevelType w:val="multilevel"/>
    <w:tmpl w:val="4F80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6E323D"/>
    <w:multiLevelType w:val="multilevel"/>
    <w:tmpl w:val="F55C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3NDM0MzGzNDIysjBR0lEKTi0uzszPAykwqgUAtoUqGCwAAAA="/>
  </w:docVars>
  <w:rsids>
    <w:rsidRoot w:val="00CD579A"/>
    <w:rsid w:val="000474EA"/>
    <w:rsid w:val="00172CB1"/>
    <w:rsid w:val="00175661"/>
    <w:rsid w:val="001A4802"/>
    <w:rsid w:val="001F513E"/>
    <w:rsid w:val="002C1F76"/>
    <w:rsid w:val="002D5F0D"/>
    <w:rsid w:val="00340DEF"/>
    <w:rsid w:val="003B02B1"/>
    <w:rsid w:val="003B713B"/>
    <w:rsid w:val="003F73E7"/>
    <w:rsid w:val="00446DC7"/>
    <w:rsid w:val="0049269D"/>
    <w:rsid w:val="005D2504"/>
    <w:rsid w:val="00620369"/>
    <w:rsid w:val="006A08C4"/>
    <w:rsid w:val="006B4AD1"/>
    <w:rsid w:val="006D2FE4"/>
    <w:rsid w:val="00727B1A"/>
    <w:rsid w:val="0073152B"/>
    <w:rsid w:val="007801F1"/>
    <w:rsid w:val="007B0740"/>
    <w:rsid w:val="007F5300"/>
    <w:rsid w:val="0081460B"/>
    <w:rsid w:val="008200AA"/>
    <w:rsid w:val="00862D2A"/>
    <w:rsid w:val="0088279D"/>
    <w:rsid w:val="00967C7C"/>
    <w:rsid w:val="00967D8E"/>
    <w:rsid w:val="009D72E1"/>
    <w:rsid w:val="00A0524A"/>
    <w:rsid w:val="00A464BA"/>
    <w:rsid w:val="00A95828"/>
    <w:rsid w:val="00AA2D75"/>
    <w:rsid w:val="00AD63E9"/>
    <w:rsid w:val="00B5262F"/>
    <w:rsid w:val="00B83325"/>
    <w:rsid w:val="00B93EAC"/>
    <w:rsid w:val="00BB5ACE"/>
    <w:rsid w:val="00BC7A69"/>
    <w:rsid w:val="00BE6A61"/>
    <w:rsid w:val="00BF4354"/>
    <w:rsid w:val="00C6443E"/>
    <w:rsid w:val="00C92A68"/>
    <w:rsid w:val="00CC1655"/>
    <w:rsid w:val="00CD579A"/>
    <w:rsid w:val="00D730ED"/>
    <w:rsid w:val="00E06B50"/>
    <w:rsid w:val="00E07B9A"/>
    <w:rsid w:val="00E106CE"/>
    <w:rsid w:val="00E317DF"/>
    <w:rsid w:val="00F26B3E"/>
    <w:rsid w:val="00F96EDD"/>
    <w:rsid w:val="00FB419A"/>
    <w:rsid w:val="00FF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746AF"/>
  <w15:chartTrackingRefBased/>
  <w15:docId w15:val="{33CA2EB6-2B2A-4F30-ACF5-2D3673FB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6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E6A6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14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60B"/>
  </w:style>
  <w:style w:type="paragraph" w:styleId="Footer">
    <w:name w:val="footer"/>
    <w:basedOn w:val="Normal"/>
    <w:link w:val="FooterChar"/>
    <w:uiPriority w:val="99"/>
    <w:unhideWhenUsed/>
    <w:rsid w:val="00814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3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sheilahchemtai98@gmail.com</cp:lastModifiedBy>
  <cp:revision>48</cp:revision>
  <dcterms:created xsi:type="dcterms:W3CDTF">2020-05-27T17:54:00Z</dcterms:created>
  <dcterms:modified xsi:type="dcterms:W3CDTF">2020-06-02T21:20:00Z</dcterms:modified>
</cp:coreProperties>
</file>